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kinsoku/>
        <w:wordWrap/>
        <w:overflowPunct/>
        <w:topLinePunct w:val="0"/>
        <w:autoSpaceDE/>
        <w:autoSpaceDN/>
        <w:bidi w:val="0"/>
        <w:adjustRightInd w:val="0"/>
        <w:snapToGrid w:val="0"/>
        <w:spacing w:after="157" w:afterLines="50" w:line="240" w:lineRule="auto"/>
        <w:jc w:val="center"/>
        <w:textAlignment w:val="auto"/>
        <w:rPr>
          <w:rFonts w:hint="eastAsia"/>
          <w:sz w:val="120"/>
          <w:szCs w:val="120"/>
        </w:rPr>
      </w:pPr>
      <w:r>
        <w:rPr>
          <w:rFonts w:hint="eastAsia"/>
          <w:sz w:val="120"/>
          <w:szCs w:val="120"/>
          <w:lang w:eastAsia="zh-CN"/>
        </w:rPr>
        <w:t>山东世通国际认证有限公司</w:t>
      </w:r>
    </w:p>
    <w:p>
      <w:pPr>
        <w:pStyle w:val="10"/>
        <w:spacing w:line="240" w:lineRule="auto"/>
        <w:rPr>
          <w:rFonts w:hint="eastAsia" w:ascii="黑体" w:hAnsi="黑体" w:eastAsia="黑体" w:cs="黑体"/>
        </w:rPr>
      </w:pPr>
      <w:r>
        <w:rPr>
          <w:rFonts w:hint="eastAsia" w:ascii="黑体" w:hAnsi="黑体" w:eastAsia="黑体" w:cs="黑体"/>
          <w:lang w:eastAsia="zh-CN"/>
        </w:rPr>
        <w:t>节能·碳中和</w:t>
      </w:r>
      <w:r>
        <w:rPr>
          <w:rFonts w:hint="eastAsia" w:ascii="黑体" w:hAnsi="黑体" w:eastAsia="黑体" w:cs="黑体"/>
        </w:rPr>
        <w:t>〔20</w:t>
      </w:r>
      <w:r>
        <w:rPr>
          <w:rFonts w:hint="eastAsia" w:ascii="黑体" w:hAnsi="黑体" w:eastAsia="黑体" w:cs="黑体"/>
          <w:lang w:val="en-US" w:eastAsia="zh-CN"/>
        </w:rPr>
        <w:t>21</w:t>
      </w:r>
      <w:r>
        <w:rPr>
          <w:rFonts w:hint="eastAsia" w:ascii="黑体" w:hAnsi="黑体" w:eastAsia="黑体" w:cs="黑体"/>
        </w:rPr>
        <w:t>〕</w:t>
      </w:r>
      <w:r>
        <w:rPr>
          <w:rFonts w:hint="eastAsia" w:ascii="黑体" w:hAnsi="黑体" w:eastAsia="黑体" w:cs="黑体"/>
          <w:lang w:val="en-US" w:eastAsia="zh-CN"/>
        </w:rPr>
        <w:t>培训01</w:t>
      </w:r>
      <w:r>
        <w:rPr>
          <w:rFonts w:hint="eastAsia" w:ascii="黑体" w:hAnsi="黑体" w:eastAsia="黑体" w:cs="黑体"/>
        </w:rPr>
        <w:t>号</w:t>
      </w:r>
    </w:p>
    <w:p>
      <w:pPr>
        <w:pStyle w:val="11"/>
        <w:keepNext w:val="0"/>
        <w:keepLines w:val="0"/>
        <w:pageBreakBefore w:val="0"/>
        <w:widowControl/>
        <w:kinsoku/>
        <w:wordWrap/>
        <w:overflowPunct/>
        <w:topLinePunct w:val="0"/>
        <w:autoSpaceDE/>
        <w:autoSpaceDN/>
        <w:bidi w:val="0"/>
        <w:adjustRightInd w:val="0"/>
        <w:snapToGrid w:val="0"/>
        <w:spacing w:before="469" w:beforeLines="150" w:after="313" w:afterLines="100" w:line="240" w:lineRule="auto"/>
        <w:jc w:val="center"/>
        <w:textAlignment w:val="auto"/>
        <w:rPr>
          <w:rStyle w:val="6"/>
          <w:sz w:val="32"/>
          <w:szCs w:val="32"/>
        </w:rPr>
      </w:pPr>
      <w:r>
        <w:rPr>
          <w:rFonts w:hint="eastAsia" w:ascii="黑体" w:hAnsi="黑体" w:eastAsia="黑体" w:cs="黑体"/>
          <w:sz w:val="32"/>
          <w:szCs w:val="32"/>
          <w:lang w:val="en-US" w:eastAsia="zh-CN"/>
        </w:rPr>
        <w:t>第一期“企业碳资产管理体系建设”培训班通知</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一、培训介绍：</w:t>
      </w:r>
    </w:p>
    <w:p>
      <w:pPr>
        <w:pStyle w:val="12"/>
        <w:ind w:firstLine="560" w:firstLineChars="200"/>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3060碳达峰碳中和是国家对世界的庄严承诺；是国家经过深思熟虑之后的战略安排。国家已经成立了碳中和推进工作委员会，着力推进碳达峰碳中和。国际上，目前欧美国家推出的碳关税机制，日趋成熟，碳关税的调节机制的实施已成必然。因此，碳中和已经成为了企业必须面对的重要的核心任务，同时也是企业未来发展的重要的机遇。这其中，企业碳资产以及对碳资产的有效的管理和运营的能力，即企业碳资产管理体系的建设和运营能力，将会成为企业的核心竞争力。</w:t>
      </w:r>
    </w:p>
    <w:p>
      <w:pPr>
        <w:pStyle w:val="12"/>
        <w:ind w:firstLine="560" w:firstLineChars="200"/>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基于此，培养一批了解碳市场相关政策、掌握碳市场交易规则、能熟练使用碳资产管理相关工具的专业性人才对企业有效利用市场手段管理碳资产、实现碳资产的保值增值意义重大，世通国际认证公司以【碳资产管理 管理体系要求】为依据，结合丰富实践经验，携手国内碳领域知名学者和资深专家</w:t>
      </w:r>
      <w:r>
        <w:rPr>
          <w:rFonts w:hint="eastAsia" w:ascii="宋体" w:hAnsi="宋体" w:eastAsia="宋体" w:cs="宋体"/>
          <w:b/>
          <w:bCs/>
          <w:snapToGrid w:val="0"/>
          <w:sz w:val="28"/>
          <w:szCs w:val="28"/>
          <w:lang w:val="en-US" w:eastAsia="zh-CN"/>
        </w:rPr>
        <w:t>邬乐雅</w:t>
      </w:r>
      <w:r>
        <w:rPr>
          <w:rFonts w:hint="eastAsia" w:ascii="宋体" w:hAnsi="宋体" w:eastAsia="宋体" w:cs="宋体"/>
          <w:snapToGrid w:val="0"/>
          <w:sz w:val="28"/>
          <w:szCs w:val="28"/>
          <w:lang w:val="en-US" w:eastAsia="zh-CN"/>
        </w:rPr>
        <w:t>，以网络在线方式，推出第一期“企业碳资产管理体系建设”网络课程。</w:t>
      </w:r>
    </w:p>
    <w:p>
      <w:pPr>
        <w:pStyle w:val="12"/>
        <w:ind w:firstLine="560" w:firstLineChars="200"/>
        <w:rPr>
          <w:rFonts w:hint="eastAsia" w:ascii="宋体" w:hAnsi="宋体" w:eastAsia="宋体" w:cs="宋体"/>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二、培训亮点：</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1、快速提升专业素质：系统了解什么是碳资产管理、为什么要进行碳资产管</w:t>
      </w:r>
    </w:p>
    <w:p>
      <w:pPr>
        <w:pStyle w:val="12"/>
        <w:rPr>
          <w:rFonts w:hint="default"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理以及企业该如何进行碳管理，了解碳市场相关政策、掌握碳市场交易规则；</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2、轻松掌握实操技能: 碳领域的一线专家全程参与教学，注重案例分析及工作实用性，结合自身情况有的放矢，让知识和经验转化为行动力，帮助企业在碳约束时代抢占市场先机、实现可持续发展；</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3、教师风采：</w:t>
      </w:r>
      <w:r>
        <w:rPr>
          <w:rFonts w:hint="eastAsia" w:ascii="宋体" w:hAnsi="宋体" w:eastAsia="宋体" w:cs="宋体"/>
          <w:b/>
          <w:bCs/>
          <w:snapToGrid w:val="0"/>
          <w:sz w:val="28"/>
          <w:szCs w:val="28"/>
          <w:lang w:val="en-US" w:eastAsia="zh-CN"/>
        </w:rPr>
        <w:t>邬乐雅</w:t>
      </w:r>
      <w:r>
        <w:rPr>
          <w:rFonts w:hint="eastAsia" w:ascii="宋体" w:hAnsi="宋体" w:eastAsia="宋体" w:cs="宋体"/>
          <w:snapToGrid w:val="0"/>
          <w:sz w:val="28"/>
          <w:szCs w:val="28"/>
          <w:lang w:val="en-US" w:eastAsia="zh-CN"/>
        </w:rPr>
        <w:t>，北京师范大学环境管理学硕士，中欧碳交易能力建设项目专家；长期从事应对气候变化政策、区域低碳创新发展、绿色金融等研究工作，具有较为丰富的企业碳管理经验。</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4、参加培训的学员可以第一时间获得相关信息资讯和业务咨询等服务，并获得碳中和领域岗位优先推荐的机会。</w:t>
      </w:r>
    </w:p>
    <w:p>
      <w:pPr>
        <w:pStyle w:val="12"/>
        <w:rPr>
          <w:rFonts w:hint="eastAsia" w:ascii="宋体" w:hAnsi="宋体" w:eastAsia="宋体" w:cs="宋体"/>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三、培训内容：</w:t>
      </w: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snapToGrid w:val="0"/>
          <w:color w:val="auto"/>
          <w:sz w:val="28"/>
          <w:szCs w:val="28"/>
          <w:lang w:val="en-US" w:eastAsia="zh-CN"/>
        </w:rPr>
        <w:t>1. 国家双碳战略目标解读：从国际气候治理角度分析双碳战略目标提出的背景与意义，以及对企业发展的影响；</w:t>
      </w: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snapToGrid w:val="0"/>
          <w:color w:val="auto"/>
          <w:sz w:val="28"/>
          <w:szCs w:val="28"/>
          <w:lang w:val="en-US" w:eastAsia="zh-CN"/>
        </w:rPr>
        <w:t>2. 企业碳管理体系建设主要内容：围绕碳配额、碳交易、碳金融、碳减排、碳盘查、碳核查等方面介绍企业碳管理体系建设的重点内容与工作流程；</w:t>
      </w: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snapToGrid w:val="0"/>
          <w:color w:val="auto"/>
          <w:sz w:val="28"/>
          <w:szCs w:val="28"/>
          <w:lang w:val="en-US" w:eastAsia="zh-CN"/>
        </w:rPr>
        <w:t>3. 企业绿色低碳发展建议：在双碳工作要求下，就企业绿色低碳发展提出相关工作建议。</w:t>
      </w:r>
    </w:p>
    <w:p>
      <w:pPr>
        <w:pStyle w:val="12"/>
        <w:rPr>
          <w:rFonts w:hint="eastAsia" w:ascii="宋体" w:hAnsi="宋体" w:eastAsia="宋体" w:cs="宋体"/>
          <w:b w:val="0"/>
          <w:bCs w:val="0"/>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四、培训对象：</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1.纳入国家统一碳市场及试点碳市场控排企业的相关碳管理和技术人员，以</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及电力、能源管理相关人员。</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2.政府、企（事）业单位等负责低碳发展与管理的相关人员。</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3.金融机构、高校、科研单位、电力交易公司等技术支撑机构相关人员。</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4.对碳排放权交易、企业碳中和战略、用能管理感兴趣的其他人员。</w:t>
      </w:r>
    </w:p>
    <w:p>
      <w:pPr>
        <w:pStyle w:val="12"/>
        <w:rPr>
          <w:rFonts w:hint="eastAsia" w:ascii="宋体" w:hAnsi="宋体" w:eastAsia="宋体" w:cs="宋体"/>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五、培训安排</w:t>
      </w:r>
    </w:p>
    <w:p>
      <w:pPr>
        <w:pStyle w:val="12"/>
        <w:rPr>
          <w:rFonts w:hint="default" w:ascii="宋体" w:hAnsi="宋体" w:eastAsia="宋体" w:cs="宋体"/>
          <w:snapToGrid w:val="0"/>
          <w:color w:val="C00000"/>
          <w:sz w:val="28"/>
          <w:szCs w:val="28"/>
          <w:lang w:val="en-US" w:eastAsia="zh-CN"/>
        </w:rPr>
      </w:pPr>
      <w:r>
        <w:rPr>
          <w:rFonts w:hint="eastAsia" w:ascii="宋体" w:hAnsi="宋体" w:eastAsia="宋体" w:cs="宋体"/>
          <w:snapToGrid w:val="0"/>
          <w:sz w:val="28"/>
          <w:szCs w:val="28"/>
          <w:lang w:val="en-US" w:eastAsia="zh-CN"/>
        </w:rPr>
        <w:t>时间：2021年9月28日，下午</w:t>
      </w:r>
      <w:r>
        <w:rPr>
          <w:rFonts w:hint="eastAsia" w:ascii="宋体" w:hAnsi="宋体" w:eastAsia="宋体" w:cs="宋体"/>
          <w:snapToGrid w:val="0"/>
          <w:color w:val="auto"/>
          <w:sz w:val="28"/>
          <w:szCs w:val="28"/>
          <w:lang w:val="en-US" w:eastAsia="zh-CN"/>
        </w:rPr>
        <w:t>13:30-15:30（课程大约为两个课时，课后老师会安排统一答疑时间）</w:t>
      </w:r>
    </w:p>
    <w:p>
      <w:pPr>
        <w:pStyle w:val="12"/>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地点：网络在线学习平台</w:t>
      </w:r>
    </w:p>
    <w:p>
      <w:pPr>
        <w:pStyle w:val="12"/>
        <w:rPr>
          <w:rFonts w:hint="eastAsia" w:ascii="宋体" w:hAnsi="宋体" w:eastAsia="宋体" w:cs="宋体"/>
          <w:b w:val="0"/>
          <w:bCs w:val="0"/>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六、收费标准</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优惠价99/人/期</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以下情况免费：</w:t>
      </w:r>
    </w:p>
    <w:p>
      <w:pPr>
        <w:pStyle w:val="12"/>
        <w:numPr>
          <w:ilvl w:val="0"/>
          <w:numId w:val="1"/>
        </w:numPr>
        <w:rPr>
          <w:rFonts w:hint="default"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持有山东世通国际认证有限公司体系认证证书的企业或内审员证书的个人；</w:t>
      </w:r>
    </w:p>
    <w:p>
      <w:pPr>
        <w:pStyle w:val="12"/>
        <w:numPr>
          <w:ilvl w:val="0"/>
          <w:numId w:val="1"/>
        </w:numPr>
        <w:rPr>
          <w:rFonts w:hint="default"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世通认证的审核员；</w:t>
      </w:r>
    </w:p>
    <w:p>
      <w:pPr>
        <w:pStyle w:val="12"/>
        <w:numPr>
          <w:ilvl w:val="0"/>
          <w:numId w:val="1"/>
        </w:numPr>
        <w:rPr>
          <w:rFonts w:hint="default"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青岛市节能协会会员单位；</w:t>
      </w:r>
    </w:p>
    <w:p>
      <w:pPr>
        <w:pStyle w:val="12"/>
        <w:numPr>
          <w:ilvl w:val="0"/>
          <w:numId w:val="1"/>
        </w:numPr>
        <w:rPr>
          <w:rFonts w:hint="default"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青岛市节能协会碳中和专业委员会副主任单位及会员单位。</w:t>
      </w:r>
    </w:p>
    <w:p>
      <w:pPr>
        <w:pStyle w:val="12"/>
        <w:rPr>
          <w:rFonts w:hint="eastAsia" w:ascii="宋体" w:hAnsi="宋体" w:eastAsia="宋体" w:cs="宋体"/>
          <w:snapToGrid w:val="0"/>
          <w:sz w:val="28"/>
          <w:szCs w:val="28"/>
          <w:lang w:val="en-US" w:eastAsia="zh-CN"/>
        </w:rPr>
      </w:pPr>
    </w:p>
    <w:p>
      <w:pPr>
        <w:pStyle w:val="12"/>
        <w:numPr>
          <w:ilvl w:val="0"/>
          <w:numId w:val="2"/>
        </w:numPr>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报名方式：</w:t>
      </w:r>
    </w:p>
    <w:p>
      <w:pPr>
        <w:pStyle w:val="12"/>
        <w:numPr>
          <w:ilvl w:val="0"/>
          <w:numId w:val="0"/>
        </w:numPr>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扫码填写表格，并确认留下的资料完整、准确、可溯，网络课程会议链接将在开课前一天以通知形式发送到微信上，教务会提前添加微信并核实信息。</w:t>
      </w:r>
    </w:p>
    <w:p>
      <w:pPr>
        <w:pStyle w:val="12"/>
        <w:numPr>
          <w:ilvl w:val="0"/>
          <w:numId w:val="0"/>
        </w:numPr>
        <w:rPr>
          <w:rFonts w:hint="eastAsia" w:ascii="宋体" w:hAnsi="宋体" w:eastAsia="宋体" w:cs="宋体"/>
          <w:b w:val="0"/>
          <w:bCs w:val="0"/>
          <w:snapToGrid w:val="0"/>
          <w:sz w:val="28"/>
          <w:szCs w:val="28"/>
          <w:lang w:val="en-US" w:eastAsia="zh-CN"/>
        </w:rPr>
      </w:pPr>
      <w:r>
        <w:rPr>
          <w:rFonts w:hint="eastAsia" w:ascii="宋体" w:hAnsi="宋体" w:eastAsia="宋体" w:cs="宋体"/>
          <w:snapToGrid w:val="0"/>
          <w:sz w:val="28"/>
          <w:szCs w:val="28"/>
          <w:lang w:val="en-US" w:eastAsia="zh-CN"/>
        </w:rPr>
        <w:drawing>
          <wp:anchor distT="0" distB="0" distL="114935" distR="114935" simplePos="0" relativeHeight="251660288" behindDoc="0" locked="0" layoutInCell="1" allowOverlap="1">
            <wp:simplePos x="0" y="0"/>
            <wp:positionH relativeFrom="column">
              <wp:posOffset>123825</wp:posOffset>
            </wp:positionH>
            <wp:positionV relativeFrom="paragraph">
              <wp:posOffset>6350</wp:posOffset>
            </wp:positionV>
            <wp:extent cx="1228725" cy="1209675"/>
            <wp:effectExtent l="0" t="0" r="9525" b="9525"/>
            <wp:wrapSquare wrapText="bothSides"/>
            <wp:docPr id="1" name="图片 1" descr="1631156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31156015(1)"/>
                    <pic:cNvPicPr>
                      <a:picLocks noChangeAspect="1"/>
                    </pic:cNvPicPr>
                  </pic:nvPicPr>
                  <pic:blipFill>
                    <a:blip r:embed="rId4"/>
                    <a:stretch>
                      <a:fillRect/>
                    </a:stretch>
                  </pic:blipFill>
                  <pic:spPr>
                    <a:xfrm>
                      <a:off x="0" y="0"/>
                      <a:ext cx="1228725" cy="1209675"/>
                    </a:xfrm>
                    <a:prstGeom prst="rect">
                      <a:avLst/>
                    </a:prstGeom>
                  </pic:spPr>
                </pic:pic>
              </a:graphicData>
            </a:graphic>
          </wp:anchor>
        </w:drawing>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教务微信：18300287781(电话同微信)</w:t>
      </w:r>
    </w:p>
    <w:p>
      <w:pPr>
        <w:pStyle w:val="12"/>
        <w:rPr>
          <w:rFonts w:hint="eastAsia" w:ascii="宋体" w:hAnsi="宋体" w:eastAsia="宋体" w:cs="宋体"/>
          <w:snapToGrid w:val="0"/>
          <w:sz w:val="28"/>
          <w:szCs w:val="28"/>
          <w:lang w:val="en-US" w:eastAsia="zh-CN"/>
        </w:rPr>
      </w:pPr>
    </w:p>
    <w:p>
      <w:pPr>
        <w:pStyle w:val="12"/>
        <w:rPr>
          <w:rFonts w:hint="eastAsia" w:ascii="宋体" w:hAnsi="宋体" w:eastAsia="宋体" w:cs="宋体"/>
          <w:snapToGrid w:val="0"/>
          <w:sz w:val="28"/>
          <w:szCs w:val="28"/>
          <w:lang w:val="en-US" w:eastAsia="zh-CN"/>
        </w:rPr>
      </w:pP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color w:val="auto"/>
          <w:sz w:val="28"/>
          <w:szCs w:val="28"/>
        </w:rPr>
        <w:drawing>
          <wp:anchor distT="0" distB="0" distL="114300" distR="114300" simplePos="0" relativeHeight="251659264" behindDoc="1" locked="0" layoutInCell="1" allowOverlap="1">
            <wp:simplePos x="0" y="0"/>
            <wp:positionH relativeFrom="column">
              <wp:posOffset>66675</wp:posOffset>
            </wp:positionH>
            <wp:positionV relativeFrom="paragraph">
              <wp:posOffset>63500</wp:posOffset>
            </wp:positionV>
            <wp:extent cx="1247140" cy="1232535"/>
            <wp:effectExtent l="0" t="0" r="48260" b="43815"/>
            <wp:wrapTight wrapText="bothSides">
              <wp:wrapPolygon>
                <wp:start x="0" y="0"/>
                <wp:lineTo x="0" y="21366"/>
                <wp:lineTo x="21116" y="21366"/>
                <wp:lineTo x="21116" y="0"/>
                <wp:lineTo x="0" y="0"/>
              </wp:wrapPolygon>
            </wp:wrapTight>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rcRect r="1807" b="3012"/>
                    <a:stretch>
                      <a:fillRect/>
                    </a:stretch>
                  </pic:blipFill>
                  <pic:spPr>
                    <a:xfrm>
                      <a:off x="0" y="0"/>
                      <a:ext cx="1247140" cy="1232535"/>
                    </a:xfrm>
                    <a:prstGeom prst="rect">
                      <a:avLst/>
                    </a:prstGeom>
                    <a:noFill/>
                    <a:ln>
                      <a:noFill/>
                    </a:ln>
                  </pic:spPr>
                </pic:pic>
              </a:graphicData>
            </a:graphic>
          </wp:anchor>
        </w:drawing>
      </w:r>
      <w:r>
        <w:rPr>
          <w:rFonts w:hint="eastAsia" w:ascii="宋体" w:hAnsi="宋体" w:eastAsia="宋体" w:cs="宋体"/>
          <w:snapToGrid w:val="0"/>
          <w:sz w:val="28"/>
          <w:szCs w:val="28"/>
          <w:lang w:val="en-US" w:eastAsia="zh-CN"/>
        </w:rPr>
        <w:t>请扫码关注“世通认证碳中和最新资讯沟通群”可领取300元培训基金的，参加本机构的其余相关课程可减免相应额度的费用</w:t>
      </w:r>
      <w:r>
        <w:rPr>
          <w:rFonts w:hint="eastAsia" w:ascii="宋体" w:hAnsi="宋体" w:eastAsia="宋体" w:cs="宋体"/>
          <w:b w:val="0"/>
          <w:bCs w:val="0"/>
          <w:snapToGrid w:val="0"/>
          <w:color w:val="auto"/>
          <w:sz w:val="28"/>
          <w:szCs w:val="28"/>
          <w:lang w:val="en-US" w:eastAsia="zh-CN"/>
        </w:rPr>
        <w:t>并于第一时间了解最新国内外相关资讯</w:t>
      </w:r>
    </w:p>
    <w:p>
      <w:pPr>
        <w:pStyle w:val="12"/>
        <w:rPr>
          <w:rFonts w:hint="eastAsia" w:ascii="宋体" w:hAnsi="宋体" w:eastAsia="宋体" w:cs="宋体"/>
          <w:b w:val="0"/>
          <w:bCs w:val="0"/>
          <w:snapToGrid w:val="0"/>
          <w:color w:val="auto"/>
          <w:sz w:val="18"/>
          <w:szCs w:val="18"/>
          <w:lang w:val="en-US" w:eastAsia="zh-CN"/>
        </w:rPr>
      </w:pPr>
      <w:r>
        <w:rPr>
          <w:rFonts w:hint="eastAsia" w:ascii="宋体" w:hAnsi="宋体" w:eastAsia="宋体" w:cs="宋体"/>
          <w:b w:val="0"/>
          <w:bCs w:val="0"/>
          <w:snapToGrid w:val="0"/>
          <w:color w:val="auto"/>
          <w:sz w:val="18"/>
          <w:szCs w:val="18"/>
          <w:lang w:val="en-US" w:eastAsia="zh-CN"/>
        </w:rPr>
        <w:t>（最终解释权归世通认证所有）</w:t>
      </w:r>
    </w:p>
    <w:p>
      <w:pPr>
        <w:pStyle w:val="12"/>
        <w:rPr>
          <w:rFonts w:hint="eastAsia" w:ascii="宋体" w:hAnsi="宋体" w:eastAsia="宋体" w:cs="宋体"/>
          <w:b w:val="0"/>
          <w:bCs w:val="0"/>
          <w:snapToGrid w:val="0"/>
          <w:color w:val="auto"/>
          <w:sz w:val="18"/>
          <w:szCs w:val="18"/>
          <w:lang w:val="en-US" w:eastAsia="zh-CN"/>
        </w:rPr>
      </w:pPr>
    </w:p>
    <w:p>
      <w:pPr>
        <w:pStyle w:val="12"/>
        <w:rPr>
          <w:rFonts w:hint="eastAsia" w:ascii="宋体" w:hAnsi="宋体" w:eastAsia="宋体" w:cs="宋体"/>
          <w:b w:val="0"/>
          <w:bCs w:val="0"/>
          <w:snapToGrid w:val="0"/>
          <w:color w:val="auto"/>
          <w:sz w:val="18"/>
          <w:szCs w:val="18"/>
          <w:lang w:val="en-US" w:eastAsia="zh-CN"/>
        </w:rPr>
      </w:pPr>
    </w:p>
    <w:p>
      <w:pPr>
        <w:pStyle w:val="12"/>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snapToGrid w:val="0"/>
          <w:color w:val="auto"/>
          <w:sz w:val="32"/>
          <w:szCs w:val="32"/>
          <w:lang w:val="en-US" w:eastAsia="zh-CN"/>
        </w:rPr>
      </w:pPr>
      <w:r>
        <w:rPr>
          <w:rFonts w:hint="eastAsia" w:ascii="微软雅黑" w:hAnsi="微软雅黑" w:eastAsia="微软雅黑" w:cs="微软雅黑"/>
          <w:b/>
          <w:bCs/>
          <w:snapToGrid w:val="0"/>
          <w:color w:val="auto"/>
          <w:sz w:val="32"/>
          <w:szCs w:val="32"/>
          <w:lang w:val="en-US" w:eastAsia="zh-CN"/>
        </w:rPr>
        <w:t>“3060碳达峰、碳中和”系列培训</w:t>
      </w:r>
    </w:p>
    <w:p>
      <w:pPr>
        <w:pStyle w:val="12"/>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snapToGrid w:val="0"/>
          <w:color w:val="0000FF"/>
          <w:sz w:val="32"/>
          <w:szCs w:val="32"/>
          <w:u w:val="single"/>
          <w:lang w:val="en-US" w:eastAsia="zh-CN"/>
        </w:rPr>
      </w:pPr>
      <w:bookmarkStart w:id="0" w:name="_GoBack"/>
      <w:r>
        <w:rPr>
          <w:rFonts w:hint="eastAsia" w:ascii="微软雅黑" w:hAnsi="微软雅黑" w:eastAsia="微软雅黑" w:cs="微软雅黑"/>
          <w:b/>
          <w:bCs/>
          <w:snapToGrid w:val="0"/>
          <w:color w:val="0000FF"/>
          <w:sz w:val="32"/>
          <w:szCs w:val="32"/>
          <w:u w:val="single"/>
          <w:lang w:val="en-US" w:eastAsia="zh-CN"/>
        </w:rPr>
        <w:fldChar w:fldCharType="begin"/>
      </w:r>
      <w:r>
        <w:rPr>
          <w:rFonts w:hint="eastAsia" w:ascii="微软雅黑" w:hAnsi="微软雅黑" w:eastAsia="微软雅黑" w:cs="微软雅黑"/>
          <w:b/>
          <w:bCs/>
          <w:snapToGrid w:val="0"/>
          <w:color w:val="0000FF"/>
          <w:sz w:val="32"/>
          <w:szCs w:val="32"/>
          <w:u w:val="single"/>
          <w:lang w:val="en-US" w:eastAsia="zh-CN"/>
        </w:rPr>
        <w:instrText xml:space="preserve"> HYPERLINK "http://www.seatonegroup.com/uploadfiles/tanguanli.docx" </w:instrText>
      </w:r>
      <w:r>
        <w:rPr>
          <w:rFonts w:hint="eastAsia" w:ascii="微软雅黑" w:hAnsi="微软雅黑" w:eastAsia="微软雅黑" w:cs="微软雅黑"/>
          <w:b/>
          <w:bCs/>
          <w:snapToGrid w:val="0"/>
          <w:color w:val="0000FF"/>
          <w:sz w:val="32"/>
          <w:szCs w:val="32"/>
          <w:u w:val="single"/>
          <w:lang w:val="en-US" w:eastAsia="zh-CN"/>
        </w:rPr>
        <w:fldChar w:fldCharType="separate"/>
      </w:r>
      <w:r>
        <w:rPr>
          <w:rStyle w:val="8"/>
          <w:rFonts w:hint="eastAsia" w:ascii="微软雅黑" w:hAnsi="微软雅黑" w:eastAsia="微软雅黑" w:cs="微软雅黑"/>
          <w:b/>
          <w:bCs/>
          <w:snapToGrid w:val="0"/>
          <w:color w:val="0000FF"/>
          <w:sz w:val="32"/>
          <w:szCs w:val="32"/>
          <w:u w:val="single"/>
          <w:lang w:val="en-US" w:eastAsia="zh-CN"/>
        </w:rPr>
        <w:t>·碳管理师职业培训</w:t>
      </w:r>
      <w:r>
        <w:rPr>
          <w:rFonts w:hint="eastAsia" w:ascii="微软雅黑" w:hAnsi="微软雅黑" w:eastAsia="微软雅黑" w:cs="微软雅黑"/>
          <w:b/>
          <w:bCs/>
          <w:snapToGrid w:val="0"/>
          <w:color w:val="0000FF"/>
          <w:sz w:val="32"/>
          <w:szCs w:val="32"/>
          <w:u w:val="single"/>
          <w:lang w:val="en-US" w:eastAsia="zh-CN"/>
        </w:rPr>
        <w:fldChar w:fldCharType="end"/>
      </w:r>
    </w:p>
    <w:p>
      <w:pPr>
        <w:pStyle w:val="12"/>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snapToGrid w:val="0"/>
          <w:color w:val="0000FF"/>
          <w:sz w:val="32"/>
          <w:szCs w:val="32"/>
          <w:u w:val="single"/>
          <w:lang w:val="en-US" w:eastAsia="zh-CN"/>
        </w:rPr>
      </w:pPr>
      <w:r>
        <w:rPr>
          <w:rFonts w:hint="eastAsia" w:ascii="微软雅黑" w:hAnsi="微软雅黑" w:eastAsia="微软雅黑" w:cs="微软雅黑"/>
          <w:b/>
          <w:bCs/>
          <w:snapToGrid w:val="0"/>
          <w:color w:val="0000FF"/>
          <w:sz w:val="32"/>
          <w:szCs w:val="32"/>
          <w:u w:val="single"/>
          <w:lang w:val="en-US" w:eastAsia="zh-CN"/>
        </w:rPr>
        <w:fldChar w:fldCharType="begin"/>
      </w:r>
      <w:r>
        <w:rPr>
          <w:rFonts w:hint="eastAsia" w:ascii="微软雅黑" w:hAnsi="微软雅黑" w:eastAsia="微软雅黑" w:cs="微软雅黑"/>
          <w:b/>
          <w:bCs/>
          <w:snapToGrid w:val="0"/>
          <w:color w:val="0000FF"/>
          <w:sz w:val="32"/>
          <w:szCs w:val="32"/>
          <w:u w:val="single"/>
          <w:lang w:val="en-US" w:eastAsia="zh-CN"/>
        </w:rPr>
        <w:instrText xml:space="preserve"> HYPERLINK "http://www.seatonegroup.com/uploadfiles/tanhecha.docx" </w:instrText>
      </w:r>
      <w:r>
        <w:rPr>
          <w:rFonts w:hint="eastAsia" w:ascii="微软雅黑" w:hAnsi="微软雅黑" w:eastAsia="微软雅黑" w:cs="微软雅黑"/>
          <w:b/>
          <w:bCs/>
          <w:snapToGrid w:val="0"/>
          <w:color w:val="0000FF"/>
          <w:sz w:val="32"/>
          <w:szCs w:val="32"/>
          <w:u w:val="single"/>
          <w:lang w:val="en-US" w:eastAsia="zh-CN"/>
        </w:rPr>
        <w:fldChar w:fldCharType="separate"/>
      </w:r>
      <w:r>
        <w:rPr>
          <w:rStyle w:val="8"/>
          <w:rFonts w:hint="eastAsia" w:ascii="微软雅黑" w:hAnsi="微软雅黑" w:eastAsia="微软雅黑" w:cs="微软雅黑"/>
          <w:b/>
          <w:bCs/>
          <w:snapToGrid w:val="0"/>
          <w:color w:val="0000FF"/>
          <w:sz w:val="32"/>
          <w:szCs w:val="32"/>
          <w:u w:val="single"/>
          <w:lang w:val="en-US" w:eastAsia="zh-CN"/>
        </w:rPr>
        <w:t>·碳核查员职业培训</w:t>
      </w:r>
      <w:r>
        <w:rPr>
          <w:rFonts w:hint="eastAsia" w:ascii="微软雅黑" w:hAnsi="微软雅黑" w:eastAsia="微软雅黑" w:cs="微软雅黑"/>
          <w:b/>
          <w:bCs/>
          <w:snapToGrid w:val="0"/>
          <w:color w:val="0000FF"/>
          <w:sz w:val="32"/>
          <w:szCs w:val="32"/>
          <w:u w:val="single"/>
          <w:lang w:val="en-US" w:eastAsia="zh-CN"/>
        </w:rPr>
        <w:fldChar w:fldCharType="end"/>
      </w:r>
    </w:p>
    <w:bookmarkEnd w:id="0"/>
    <w:p>
      <w:pPr>
        <w:bidi w:val="0"/>
        <w:rPr>
          <w:rFonts w:hint="eastAsia" w:ascii="宋体" w:hAnsi="宋体" w:eastAsia="宋体" w:cs="宋体"/>
          <w:b/>
          <w:bCs/>
          <w:snapToGrid w:val="0"/>
          <w:kern w:val="2"/>
          <w:sz w:val="28"/>
          <w:szCs w:val="28"/>
          <w:lang w:val="en-US" w:eastAsia="zh-CN" w:bidi="ar-SA"/>
        </w:rPr>
      </w:pPr>
    </w:p>
    <w:p>
      <w:pPr>
        <w:jc w:val="center"/>
        <w:rPr>
          <w:rFonts w:hint="eastAsia" w:ascii="宋体" w:hAnsi="宋体" w:eastAsia="宋体" w:cs="宋体"/>
          <w:b/>
          <w:bCs/>
          <w:snapToGrid w:val="0"/>
          <w:kern w:val="2"/>
          <w:sz w:val="28"/>
          <w:szCs w:val="28"/>
          <w:lang w:val="en-US" w:eastAsia="zh-CN" w:bidi="ar-SA"/>
        </w:rPr>
      </w:pPr>
      <w:r>
        <w:rPr>
          <w:rFonts w:hint="eastAsia" w:ascii="宋体" w:hAnsi="宋体" w:eastAsia="宋体" w:cs="宋体"/>
          <w:b/>
          <w:bCs/>
          <w:snapToGrid w:val="0"/>
          <w:kern w:val="2"/>
          <w:sz w:val="28"/>
          <w:szCs w:val="28"/>
          <w:lang w:val="en-US" w:eastAsia="zh-CN" w:bidi="ar-SA"/>
        </w:rPr>
        <w:t>山东世通国际认证有限公司节能</w:t>
      </w:r>
      <w:r>
        <w:rPr>
          <w:rFonts w:hint="eastAsia" w:ascii="仿宋" w:hAnsi="仿宋" w:eastAsia="仿宋" w:cs="仿宋"/>
          <w:b/>
          <w:bCs/>
          <w:snapToGrid w:val="0"/>
          <w:kern w:val="2"/>
          <w:sz w:val="28"/>
          <w:szCs w:val="28"/>
          <w:lang w:val="en-US" w:eastAsia="zh-CN" w:bidi="ar-SA"/>
        </w:rPr>
        <w:t>·</w:t>
      </w:r>
      <w:r>
        <w:rPr>
          <w:rFonts w:hint="eastAsia" w:ascii="宋体" w:hAnsi="宋体" w:eastAsia="宋体" w:cs="宋体"/>
          <w:b/>
          <w:bCs/>
          <w:snapToGrid w:val="0"/>
          <w:kern w:val="2"/>
          <w:sz w:val="28"/>
          <w:szCs w:val="28"/>
          <w:lang w:val="en-US" w:eastAsia="zh-CN" w:bidi="ar-SA"/>
        </w:rPr>
        <w:t>碳中和业务简介</w:t>
      </w:r>
    </w:p>
    <w:p>
      <w:pPr>
        <w:ind w:firstLine="560" w:firstLineChars="200"/>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山东世通国际认证有限公司成立于2003年，是经国家认监委（CNCA）批准、认可委（CNAS）认可、具有独立法人资格的可直接颁发证书的认证机构。18年、累计为3.6万家企业颁发超过10万+各类认证证书，在山东省证书保有量第一。其中，节能</w:t>
      </w:r>
      <w:r>
        <w:rPr>
          <w:rFonts w:hint="eastAsia" w:ascii="仿宋" w:hAnsi="仿宋" w:eastAsia="仿宋" w:cs="仿宋"/>
          <w:b w:val="0"/>
          <w:bCs w:val="0"/>
          <w:snapToGrid w:val="0"/>
          <w:kern w:val="2"/>
          <w:sz w:val="28"/>
          <w:szCs w:val="28"/>
          <w:lang w:val="en-US" w:eastAsia="zh-CN" w:bidi="ar-SA"/>
        </w:rPr>
        <w:t>·</w:t>
      </w:r>
      <w:r>
        <w:rPr>
          <w:rFonts w:hint="eastAsia" w:ascii="宋体" w:hAnsi="宋体" w:eastAsia="宋体" w:cs="宋体"/>
          <w:b w:val="0"/>
          <w:bCs w:val="0"/>
          <w:snapToGrid w:val="0"/>
          <w:kern w:val="2"/>
          <w:sz w:val="28"/>
          <w:szCs w:val="28"/>
          <w:lang w:val="en-US" w:eastAsia="zh-CN" w:bidi="ar-SA"/>
        </w:rPr>
        <w:t>碳中和是世通认证的核心业务领域之一。</w:t>
      </w:r>
    </w:p>
    <w:p>
      <w:pPr>
        <w:ind w:firstLine="560" w:firstLineChars="200"/>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山东世通国际认证有限公司是中国节能协会碳中和专业委员会副主任单位、青岛市节能协会碳中和</w:t>
      </w:r>
      <w:r>
        <w:rPr>
          <w:rFonts w:hint="eastAsia" w:ascii="宋体" w:hAnsi="宋体" w:cs="宋体"/>
          <w:b w:val="0"/>
          <w:bCs w:val="0"/>
          <w:snapToGrid w:val="0"/>
          <w:kern w:val="2"/>
          <w:sz w:val="28"/>
          <w:szCs w:val="28"/>
          <w:lang w:val="en-US" w:eastAsia="zh-CN" w:bidi="ar-SA"/>
        </w:rPr>
        <w:t>专业</w:t>
      </w:r>
      <w:r>
        <w:rPr>
          <w:rFonts w:hint="eastAsia" w:ascii="宋体" w:hAnsi="宋体" w:eastAsia="宋体" w:cs="宋体"/>
          <w:b w:val="0"/>
          <w:bCs w:val="0"/>
          <w:snapToGrid w:val="0"/>
          <w:kern w:val="2"/>
          <w:sz w:val="28"/>
          <w:szCs w:val="28"/>
          <w:lang w:val="en-US" w:eastAsia="zh-CN" w:bidi="ar-SA"/>
        </w:rPr>
        <w:t>委员会主任单位、国家认监委CNCA备案批准碳中和领域颁发证书的权威机构、CCAA温室气体核查员注册推荐机构以及政府备案的节能诊断机构，有能力为各类组织在节能</w:t>
      </w:r>
      <w:r>
        <w:rPr>
          <w:rFonts w:hint="eastAsia" w:ascii="仿宋" w:hAnsi="仿宋" w:eastAsia="仿宋" w:cs="仿宋"/>
          <w:b w:val="0"/>
          <w:bCs w:val="0"/>
          <w:snapToGrid w:val="0"/>
          <w:kern w:val="2"/>
          <w:sz w:val="28"/>
          <w:szCs w:val="28"/>
          <w:lang w:val="en-US" w:eastAsia="zh-CN" w:bidi="ar-SA"/>
        </w:rPr>
        <w:t>·</w:t>
      </w:r>
      <w:r>
        <w:rPr>
          <w:rFonts w:hint="eastAsia" w:ascii="宋体" w:hAnsi="宋体" w:eastAsia="宋体" w:cs="宋体"/>
          <w:b w:val="0"/>
          <w:bCs w:val="0"/>
          <w:snapToGrid w:val="0"/>
          <w:kern w:val="2"/>
          <w:sz w:val="28"/>
          <w:szCs w:val="28"/>
          <w:lang w:val="en-US" w:eastAsia="zh-CN" w:bidi="ar-SA"/>
        </w:rPr>
        <w:t>碳中和方面提供一站式服务：</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一、碳盘点、碳核查</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二、碳排放管理体系、碳资产管理体系、产品碳足迹、组织碳中和等的认证</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三、控排企业碳减排量、CCER项目开发和交易</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四、政府公共区域/工业园区/低（零）碳社区/大型企业集团/专项活动节能·碳中和行动方案（时间表，路线图、施工图）</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 xml:space="preserve">五、气候清单编制 </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t>六、论坛/培训</w:t>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drawing>
          <wp:inline distT="0" distB="0" distL="114300" distR="114300">
            <wp:extent cx="5934710" cy="7587615"/>
            <wp:effectExtent l="0" t="0" r="8890" b="13335"/>
            <wp:docPr id="2" name="图片 2" descr="lADPDhJzxkNoiHTNBVbNA8w_972_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DPDhJzxkNoiHTNBVbNA8w_972_1366"/>
                    <pic:cNvPicPr>
                      <a:picLocks noChangeAspect="1"/>
                    </pic:cNvPicPr>
                  </pic:nvPicPr>
                  <pic:blipFill>
                    <a:blip r:embed="rId6"/>
                    <a:srcRect t="2211" b="5119"/>
                    <a:stretch>
                      <a:fillRect/>
                    </a:stretch>
                  </pic:blipFill>
                  <pic:spPr>
                    <a:xfrm>
                      <a:off x="0" y="0"/>
                      <a:ext cx="5934710" cy="7587615"/>
                    </a:xfrm>
                    <a:prstGeom prst="rect">
                      <a:avLst/>
                    </a:prstGeom>
                  </pic:spPr>
                </pic:pic>
              </a:graphicData>
            </a:graphic>
          </wp:inline>
        </w:drawing>
      </w:r>
    </w:p>
    <w:p>
      <w:pPr>
        <w:rPr>
          <w:rFonts w:hint="eastAsia" w:ascii="宋体" w:hAnsi="宋体" w:eastAsia="宋体" w:cs="宋体"/>
          <w:b w:val="0"/>
          <w:bCs w:val="0"/>
          <w:snapToGrid w:val="0"/>
          <w:kern w:val="2"/>
          <w:sz w:val="28"/>
          <w:szCs w:val="28"/>
          <w:lang w:val="en-US" w:eastAsia="zh-CN" w:bidi="ar-SA"/>
        </w:rPr>
      </w:pPr>
      <w:r>
        <w:rPr>
          <w:rFonts w:hint="eastAsia" w:ascii="宋体" w:hAnsi="宋体" w:eastAsia="宋体" w:cs="宋体"/>
          <w:b w:val="0"/>
          <w:bCs w:val="0"/>
          <w:snapToGrid w:val="0"/>
          <w:kern w:val="2"/>
          <w:sz w:val="28"/>
          <w:szCs w:val="28"/>
          <w:lang w:val="en-US" w:eastAsia="zh-CN" w:bidi="ar-SA"/>
        </w:rPr>
        <w:drawing>
          <wp:inline distT="0" distB="0" distL="114300" distR="114300">
            <wp:extent cx="5925820" cy="8282305"/>
            <wp:effectExtent l="0" t="0" r="17780" b="4445"/>
            <wp:docPr id="3" name="图片 3" descr="lADPDgQ9y7RbQ1XNDW3NCZs_2459_3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ADPDgQ9y7RbQ1XNDW3NCZs_2459_3437"/>
                    <pic:cNvPicPr>
                      <a:picLocks noChangeAspect="1"/>
                    </pic:cNvPicPr>
                  </pic:nvPicPr>
                  <pic:blipFill>
                    <a:blip r:embed="rId7"/>
                    <a:stretch>
                      <a:fillRect/>
                    </a:stretch>
                  </pic:blipFill>
                  <pic:spPr>
                    <a:xfrm>
                      <a:off x="0" y="0"/>
                      <a:ext cx="5925820" cy="8282305"/>
                    </a:xfrm>
                    <a:prstGeom prst="rect">
                      <a:avLst/>
                    </a:prstGeom>
                  </pic:spPr>
                </pic:pic>
              </a:graphicData>
            </a:graphic>
          </wp:inline>
        </w:drawing>
      </w:r>
    </w:p>
    <w:p>
      <w:pPr>
        <w:rPr>
          <w:rFonts w:hint="eastAsia" w:ascii="宋体" w:hAnsi="宋体" w:eastAsia="宋体" w:cs="宋体"/>
          <w:b w:val="0"/>
          <w:bCs w:val="0"/>
          <w:snapToGrid w:val="0"/>
          <w:kern w:val="2"/>
          <w:sz w:val="28"/>
          <w:szCs w:val="28"/>
          <w:lang w:val="en-US" w:eastAsia="zh-CN" w:bidi="ar-SA"/>
        </w:rPr>
      </w:pPr>
    </w:p>
    <w:p>
      <w:pPr>
        <w:rPr>
          <w:rFonts w:hint="eastAsia" w:ascii="宋体" w:hAnsi="宋体" w:eastAsia="宋体" w:cs="宋体"/>
          <w:b w:val="0"/>
          <w:bCs w:val="0"/>
          <w:snapToGrid w:val="0"/>
          <w:kern w:val="2"/>
          <w:sz w:val="28"/>
          <w:szCs w:val="28"/>
          <w:lang w:val="en-US" w:eastAsia="zh-CN" w:bidi="ar-SA"/>
        </w:rPr>
      </w:pPr>
    </w:p>
    <w:sectPr>
      <w:pgSz w:w="11906" w:h="16838"/>
      <w:pgMar w:top="1224" w:right="1276" w:bottom="1134"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378025"/>
    <w:multiLevelType w:val="singleLevel"/>
    <w:tmpl w:val="BA378025"/>
    <w:lvl w:ilvl="0" w:tentative="0">
      <w:start w:val="1"/>
      <w:numFmt w:val="decimal"/>
      <w:suff w:val="space"/>
      <w:lvlText w:val="%1."/>
      <w:lvlJc w:val="left"/>
    </w:lvl>
  </w:abstractNum>
  <w:abstractNum w:abstractNumId="1">
    <w:nsid w:val="5BEAF184"/>
    <w:multiLevelType w:val="singleLevel"/>
    <w:tmpl w:val="5BEAF184"/>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9923A6"/>
    <w:rsid w:val="0D9E301D"/>
    <w:rsid w:val="0E776937"/>
    <w:rsid w:val="0F7D570D"/>
    <w:rsid w:val="12EF6ABA"/>
    <w:rsid w:val="14CC7BA4"/>
    <w:rsid w:val="18B05935"/>
    <w:rsid w:val="1B43440E"/>
    <w:rsid w:val="21B03793"/>
    <w:rsid w:val="253D36AC"/>
    <w:rsid w:val="25D73D1F"/>
    <w:rsid w:val="29950268"/>
    <w:rsid w:val="2B122DF5"/>
    <w:rsid w:val="2D1565F5"/>
    <w:rsid w:val="2D856923"/>
    <w:rsid w:val="3A1E6033"/>
    <w:rsid w:val="3D4C198B"/>
    <w:rsid w:val="41F87465"/>
    <w:rsid w:val="43241F8C"/>
    <w:rsid w:val="47044CC2"/>
    <w:rsid w:val="49B107AD"/>
    <w:rsid w:val="4B5319E7"/>
    <w:rsid w:val="4C0A2E10"/>
    <w:rsid w:val="4D9E30F1"/>
    <w:rsid w:val="4E6778A8"/>
    <w:rsid w:val="4EC90806"/>
    <w:rsid w:val="546E59AD"/>
    <w:rsid w:val="5586348C"/>
    <w:rsid w:val="5960319C"/>
    <w:rsid w:val="5EF3769C"/>
    <w:rsid w:val="5F1C1DC6"/>
    <w:rsid w:val="6380129D"/>
    <w:rsid w:val="66196DBE"/>
    <w:rsid w:val="6C9D4A31"/>
    <w:rsid w:val="70911EAD"/>
    <w:rsid w:val="71C651BF"/>
    <w:rsid w:val="74987528"/>
    <w:rsid w:val="778E1535"/>
    <w:rsid w:val="7A4E008A"/>
    <w:rsid w:val="7E3B4A82"/>
    <w:rsid w:val="7E761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FollowedHyperlink"/>
    <w:basedOn w:val="5"/>
    <w:qFormat/>
    <w:uiPriority w:val="0"/>
    <w:rPr>
      <w:color w:val="800080"/>
      <w:u w:val="single"/>
    </w:rPr>
  </w:style>
  <w:style w:type="character" w:styleId="8">
    <w:name w:val="Hyperlink"/>
    <w:basedOn w:val="5"/>
    <w:qFormat/>
    <w:uiPriority w:val="0"/>
    <w:rPr>
      <w:color w:val="0000FF"/>
      <w:u w:val="single"/>
    </w:rPr>
  </w:style>
  <w:style w:type="paragraph" w:customStyle="1" w:styleId="9">
    <w:name w:val="发文机关"/>
    <w:qFormat/>
    <w:uiPriority w:val="0"/>
    <w:pPr>
      <w:adjustRightInd w:val="0"/>
      <w:snapToGrid w:val="0"/>
      <w:spacing w:after="624" w:afterLines="200"/>
      <w:jc w:val="center"/>
    </w:pPr>
    <w:rPr>
      <w:rFonts w:ascii="Calibri" w:hAnsi="Calibri" w:eastAsia="宋体" w:cs="Times New Roman"/>
      <w:b/>
      <w:color w:val="FF0000"/>
      <w:w w:val="50"/>
      <w:kern w:val="2"/>
      <w:sz w:val="130"/>
      <w:szCs w:val="130"/>
      <w:lang w:val="en-US" w:eastAsia="zh-CN" w:bidi="ar-SA"/>
    </w:rPr>
  </w:style>
  <w:style w:type="paragraph" w:customStyle="1" w:styleId="10">
    <w:name w:val="发文字号"/>
    <w:qFormat/>
    <w:uiPriority w:val="0"/>
    <w:pPr>
      <w:pBdr>
        <w:bottom w:val="single" w:color="FF0000" w:sz="18" w:space="1"/>
      </w:pBdr>
      <w:jc w:val="center"/>
    </w:pPr>
    <w:rPr>
      <w:rFonts w:ascii="Calibri" w:hAnsi="Calibri" w:eastAsia="仿宋" w:cs="Times New Roman"/>
      <w:kern w:val="2"/>
      <w:sz w:val="32"/>
      <w:szCs w:val="21"/>
      <w:lang w:val="en-US" w:eastAsia="zh-CN" w:bidi="ar-SA"/>
    </w:rPr>
  </w:style>
  <w:style w:type="paragraph" w:customStyle="1" w:styleId="11">
    <w:name w:val="公文标题"/>
    <w:qFormat/>
    <w:uiPriority w:val="0"/>
    <w:pPr>
      <w:adjustRightInd w:val="0"/>
      <w:snapToGrid w:val="0"/>
      <w:spacing w:before="624" w:beforeLines="200" w:after="624" w:afterLines="200"/>
      <w:jc w:val="center"/>
    </w:pPr>
    <w:rPr>
      <w:rFonts w:ascii="Calibri" w:hAnsi="Calibri" w:eastAsia="宋体" w:cs="Times New Roman"/>
      <w:kern w:val="2"/>
      <w:sz w:val="44"/>
      <w:szCs w:val="21"/>
      <w:lang w:val="en-US" w:eastAsia="zh-CN" w:bidi="ar-SA"/>
    </w:rPr>
  </w:style>
  <w:style w:type="paragraph" w:customStyle="1" w:styleId="12">
    <w:name w:val="主送机关"/>
    <w:qFormat/>
    <w:uiPriority w:val="0"/>
    <w:rPr>
      <w:rFonts w:ascii="Calibri" w:hAnsi="Calibri" w:eastAsia="仿宋" w:cs="Times New Roman"/>
      <w:kern w:val="2"/>
      <w:sz w:val="32"/>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2021-07-16T02:19:00Z</dcterms:created>
  <dc:creator>Administrator</dc:creator>
  <cp:lastModifiedBy>凯儿康</cp:lastModifiedBy>
  <dcterms:modified xsi:type="dcterms:W3CDTF">2021-09-16T02:24:21Z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A8D2F06D57BA4DEF883D7DA9C082D899</vt:lpwstr>
  </property>
</Properties>
</file>